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C4B" w:rsidRPr="006B2082" w:rsidRDefault="006B2082" w:rsidP="006B2082">
      <w:pPr>
        <w:jc w:val="right"/>
        <w:rPr>
          <w:b/>
        </w:rPr>
      </w:pPr>
      <w:bookmarkStart w:id="0" w:name="_GoBack"/>
      <w:bookmarkEnd w:id="0"/>
      <w:r w:rsidRPr="006B2082">
        <w:rPr>
          <w:b/>
        </w:rPr>
        <w:t>დანართი N2</w:t>
      </w:r>
    </w:p>
    <w:p w:rsidR="00747BCC" w:rsidRPr="006B2082" w:rsidRDefault="006B2082" w:rsidP="006B2082">
      <w:pPr>
        <w:jc w:val="center"/>
        <w:rPr>
          <w:b/>
        </w:rPr>
      </w:pPr>
      <w:r w:rsidRPr="006B2082">
        <w:rPr>
          <w:b/>
        </w:rPr>
        <w:t>შპს „ჯეოსთილი“-ს მეტალურგიული საწარმოს გარემოსდაცვითი მონიტორინგის გეგმა (კორექტირებული ვერსია )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732"/>
        <w:gridCol w:w="2289"/>
        <w:gridCol w:w="3461"/>
        <w:gridCol w:w="1883"/>
        <w:gridCol w:w="2853"/>
        <w:gridCol w:w="2342"/>
      </w:tblGrid>
      <w:tr w:rsidR="00747BCC" w:rsidRPr="00747BCC" w:rsidTr="00402789">
        <w:trPr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b/>
                <w:noProof/>
                <w:sz w:val="20"/>
                <w:szCs w:val="20"/>
              </w:rPr>
              <w:t>კონტროლის</w:t>
            </w: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b/>
                <w:noProof/>
                <w:sz w:val="20"/>
                <w:szCs w:val="20"/>
              </w:rPr>
              <w:t>საგანი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jc w:val="center"/>
              <w:rPr>
                <w:rFonts w:cs="Times New Roman"/>
                <w:b/>
                <w:noProof/>
                <w:sz w:val="20"/>
                <w:szCs w:val="20"/>
              </w:rPr>
            </w:pPr>
            <w:r w:rsidRPr="00747BCC">
              <w:rPr>
                <w:rFonts w:cs="Sylfaen"/>
                <w:b/>
                <w:noProof/>
                <w:sz w:val="20"/>
                <w:szCs w:val="20"/>
              </w:rPr>
              <w:t>კონტროლის</w:t>
            </w: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>/</w:t>
            </w: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b/>
                <w:noProof/>
                <w:sz w:val="20"/>
                <w:szCs w:val="20"/>
              </w:rPr>
              <w:t>სინჯის</w:t>
            </w: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b/>
                <w:noProof/>
                <w:sz w:val="20"/>
                <w:szCs w:val="20"/>
              </w:rPr>
              <w:t>აღების</w:t>
            </w: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b/>
                <w:noProof/>
                <w:sz w:val="20"/>
                <w:szCs w:val="20"/>
              </w:rPr>
              <w:t>წერტილი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b/>
                <w:noProof/>
                <w:sz w:val="20"/>
                <w:szCs w:val="20"/>
              </w:rPr>
              <w:t>მეთოდი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b/>
                <w:noProof/>
                <w:sz w:val="20"/>
                <w:szCs w:val="20"/>
              </w:rPr>
              <w:t>სიხშირე</w:t>
            </w: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>/</w:t>
            </w:r>
            <w:r w:rsidRPr="00747BCC">
              <w:rPr>
                <w:rFonts w:cs="Sylfaen"/>
                <w:b/>
                <w:noProof/>
                <w:sz w:val="20"/>
                <w:szCs w:val="20"/>
              </w:rPr>
              <w:t>დრო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b/>
                <w:noProof/>
                <w:sz w:val="20"/>
                <w:szCs w:val="20"/>
              </w:rPr>
              <w:t>მიზანი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b/>
                <w:noProof/>
                <w:sz w:val="20"/>
                <w:szCs w:val="20"/>
              </w:rPr>
              <w:t>პასუხისმგებელი</w:t>
            </w: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b/>
                <w:sz w:val="20"/>
                <w:szCs w:val="20"/>
              </w:rPr>
            </w:pP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b/>
                <w:sz w:val="20"/>
                <w:szCs w:val="20"/>
              </w:rPr>
            </w:pP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b/>
                <w:sz w:val="20"/>
                <w:szCs w:val="20"/>
              </w:rPr>
            </w:pP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b/>
                <w:sz w:val="20"/>
                <w:szCs w:val="20"/>
              </w:rPr>
            </w:pP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b/>
                <w:sz w:val="20"/>
                <w:szCs w:val="20"/>
              </w:rPr>
            </w:pP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center"/>
              <w:rPr>
                <w:rFonts w:cs="Sylfaen"/>
                <w:b/>
                <w:sz w:val="20"/>
                <w:szCs w:val="20"/>
              </w:rPr>
            </w:pPr>
            <w:r w:rsidRPr="00747BCC">
              <w:rPr>
                <w:rFonts w:cs="Times New Roman"/>
                <w:b/>
                <w:noProof/>
                <w:sz w:val="20"/>
                <w:szCs w:val="20"/>
              </w:rPr>
              <w:t>6</w:t>
            </w: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vMerge w:val="restart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ატმოსფერული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 xml:space="preserve">ჰაერის 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ხარსხი</w:t>
            </w:r>
          </w:p>
        </w:tc>
        <w:tc>
          <w:tcPr>
            <w:tcW w:w="2289" w:type="dxa"/>
            <w:vMerge w:val="restart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ფოლადსადნობი საამქროს და საგლინავი საამქროს გაფრქვევის წყაროები (მილები) გ-39 და გ-42</w:t>
            </w: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</w:p>
        </w:tc>
        <w:tc>
          <w:tcPr>
            <w:tcW w:w="3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 xml:space="preserve">კადმიუმი, სპილენძი, ნიკელი, ვერცხლისწყალი, ტყვია, ქრომი, თუთია, დარიშხანი და გოგირდის დიოქსიდი -  საანგარიშო მეთოდით, </w:t>
            </w:r>
          </w:p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საქართველოს მთავრობის2013 წლის   31  დეკემბრის</w:t>
            </w: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№413 დადგენილების შესაბამისად.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 xml:space="preserve">კვარტალში ერთხელ და 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საჭიროების შემთხვევაში 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ზდგ ნორმების დაცვა</w:t>
            </w:r>
          </w:p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მოსახლეობაზე მინიმალური ზემოქმედებაა;</w:t>
            </w:r>
          </w:p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მუშახელის უსაფრთხოების უზრუნველყოფა.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sz w:val="20"/>
                <w:szCs w:val="20"/>
              </w:rPr>
              <w:t>შპს</w:t>
            </w:r>
            <w:r w:rsidRPr="00747BCC">
              <w:rPr>
                <w:rFonts w:cs="Times New Roman"/>
                <w:sz w:val="20"/>
                <w:szCs w:val="20"/>
              </w:rPr>
              <w:t xml:space="preserve"> „ჯეოსთილი“</w:t>
            </w: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vMerge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</w:p>
        </w:tc>
        <w:tc>
          <w:tcPr>
            <w:tcW w:w="2289" w:type="dxa"/>
            <w:vMerge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</w:p>
        </w:tc>
        <w:tc>
          <w:tcPr>
            <w:tcW w:w="3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აზოტის ოქსიდები, ნახშირბადის მონოოქსიდი, შეწონილი ნაწილაკები -ინსტრუმენტული მეთოდით, საქართველოს მთავრობის 2013</w:t>
            </w: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წლის   31  დეკემბრის №413 დადგენილების მე-54 მუხლისა და მე-6 დანართის შესაბამისად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 xml:space="preserve">უწყვეტი მონიტორინგი 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ზდგ ნორმების დაცვა</w:t>
            </w:r>
          </w:p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მოსახლეობაზე მინიმალური ზემოქმედებაა;</w:t>
            </w:r>
          </w:p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მუშახელის უსაფრთხოების უზრუნველყოფა.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sz w:val="20"/>
                <w:szCs w:val="20"/>
              </w:rPr>
              <w:t>„----------------„</w:t>
            </w: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vMerge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</w:p>
        </w:tc>
        <w:tc>
          <w:tcPr>
            <w:tcW w:w="2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გაფრქვევის დანაჩენი წყაროები (გარდა ფოლადსადნობი საამქროს და საგლინავი საამქროს გამფრქვევი მილებისა)</w:t>
            </w:r>
          </w:p>
        </w:tc>
        <w:tc>
          <w:tcPr>
            <w:tcW w:w="3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აღნიშნული წყაროებიდან გამოყოფილი მავნე ნივთიერებები-სანგარიში მეთოდით, საქართველოს მთავრობის 2013 წლის   31  დეკემბრის</w:t>
            </w: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№413 დადგენილების შესაბამისად.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ab/>
              <w:t>მავნე ნივთიერებები - საანგარიშო მეთოდით, საქართველოს მთავრობის 2013 წლის   31  დეკემბრის №413 დადგენილების შესაბამისად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კვარტალში ერთხელ და საჭიროების შემთხვევაში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ზდგ ნორმების დაცვა</w:t>
            </w:r>
          </w:p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მოსახლეობაზე მინიმალური ზემოქმედებაა;</w:t>
            </w:r>
          </w:p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მუშახელის უსაფრთხოების უზრუნველყოფა.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sz w:val="20"/>
                <w:szCs w:val="20"/>
              </w:rPr>
              <w:t>„----------------„</w:t>
            </w: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vMerge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</w:p>
        </w:tc>
        <w:tc>
          <w:tcPr>
            <w:tcW w:w="2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საწარმოს საზღვარზე  (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  <w:lang w:val="en-US"/>
              </w:rPr>
              <w:t>X=50232; Y=4599155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) და უახლოესი საცხოვრებელი ზონის საზღვარზე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  <w:lang w:val="en-US"/>
              </w:rPr>
              <w:t xml:space="preserve">) 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 xml:space="preserve">შერჩეული საკონტროლო წერილები </w:t>
            </w:r>
          </w:p>
          <w:p w:rsidR="00747BCC" w:rsidRPr="00747BCC" w:rsidRDefault="00747BCC" w:rsidP="00747BCC">
            <w:pPr>
              <w:numPr>
                <w:ilvl w:val="0"/>
                <w:numId w:val="14"/>
              </w:numPr>
              <w:tabs>
                <w:tab w:val="left" w:pos="5710"/>
              </w:tabs>
              <w:spacing w:before="0" w:after="0"/>
              <w:contextualSpacing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  <w:lang w:val="en-US"/>
              </w:rPr>
              <w:t xml:space="preserve">X=502228; </w:t>
            </w: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ind w:left="360"/>
              <w:contextualSpacing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  <w:lang w:val="en-US"/>
              </w:rPr>
              <w:t>Y= 4599304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;</w:t>
            </w:r>
          </w:p>
          <w:p w:rsidR="00747BCC" w:rsidRPr="00747BCC" w:rsidRDefault="00747BCC" w:rsidP="00747BCC">
            <w:pPr>
              <w:numPr>
                <w:ilvl w:val="0"/>
                <w:numId w:val="14"/>
              </w:numPr>
              <w:tabs>
                <w:tab w:val="left" w:pos="5710"/>
              </w:tabs>
              <w:spacing w:before="0" w:after="0"/>
              <w:contextualSpacing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  <w:lang w:val="en-US"/>
              </w:rPr>
              <w:t>X=</w:t>
            </w:r>
            <w:r w:rsidRPr="00747BCC">
              <w:rPr>
                <w:rFonts w:cs="Times New Roman"/>
                <w:lang w:val="en-US"/>
              </w:rPr>
              <w:t xml:space="preserve"> 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  <w:lang w:val="en-US"/>
              </w:rPr>
              <w:t xml:space="preserve">502097; </w:t>
            </w: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ind w:left="360"/>
              <w:contextualSpacing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  <w:lang w:val="en-US"/>
              </w:rPr>
              <w:t>Y= 4599168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.</w:t>
            </w:r>
          </w:p>
        </w:tc>
        <w:tc>
          <w:tcPr>
            <w:tcW w:w="3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შეწონილი ნაწილაკების ინსტრუმეტული მონიტორინგი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cs="Sylfaen"/>
                <w:noProof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კვარტალში ერთხელ და საჭიროების შემთხვევაში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ზდგ ნორმების დაცვა</w:t>
            </w:r>
          </w:p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მოსახლეობაზე მინიმალური ზემოქმედებაა;</w:t>
            </w:r>
          </w:p>
          <w:p w:rsidR="00747BCC" w:rsidRPr="00747BCC" w:rsidRDefault="00747BCC" w:rsidP="00747BCC">
            <w:pPr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მუშახელის უსაფრთხოების უზრუნველყოფა.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ხმაურის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გავრცელება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noProof/>
                <w:color w:val="000000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საწარმოს</w:t>
            </w:r>
            <w:r w:rsidRPr="00747BCC">
              <w:rPr>
                <w:rFonts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საზღვრის</w:t>
            </w:r>
            <w:r w:rsidRPr="00747BCC">
              <w:rPr>
                <w:rFonts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პერიმეტრზე</w:t>
            </w:r>
            <w:r w:rsidRPr="00747BCC">
              <w:rPr>
                <w:rFonts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საცხოვრებელი</w:t>
            </w:r>
            <w:r w:rsidRPr="00747BCC">
              <w:rPr>
                <w:rFonts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ზონების</w:t>
            </w:r>
            <w:r w:rsidRPr="00747BCC">
              <w:rPr>
                <w:rFonts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 xml:space="preserve">მიმართულებით შერჩეულ საკონტროლო წერტილში </w:t>
            </w: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(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  <w:lang w:val="en-US"/>
              </w:rPr>
              <w:t>X=50232; Y=4599155</w:t>
            </w: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)</w:t>
            </w:r>
          </w:p>
        </w:tc>
        <w:tc>
          <w:tcPr>
            <w:tcW w:w="3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jc w:val="left"/>
              <w:rPr>
                <w:rFonts w:eastAsia="Sylfaen" w:cs="Sylfaen"/>
                <w:spacing w:val="-1"/>
                <w:sz w:val="17"/>
                <w:szCs w:val="17"/>
              </w:rPr>
            </w:pP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eastAsia="Sylfaen" w:cs="Sylfaen"/>
                <w:spacing w:val="-1"/>
                <w:sz w:val="20"/>
                <w:szCs w:val="20"/>
              </w:rPr>
              <w:t>ინსტრუმენტული</w:t>
            </w:r>
            <w:r w:rsidRPr="00747BCC">
              <w:rPr>
                <w:rFonts w:eastAsia="Sylfaen" w:cs="Sylfaen"/>
                <w:spacing w:val="6"/>
                <w:sz w:val="20"/>
                <w:szCs w:val="20"/>
              </w:rPr>
              <w:t xml:space="preserve"> </w:t>
            </w:r>
            <w:r w:rsidRPr="00747BCC">
              <w:rPr>
                <w:rFonts w:eastAsia="Sylfaen" w:cs="Sylfaen"/>
                <w:spacing w:val="-1"/>
                <w:sz w:val="20"/>
                <w:szCs w:val="20"/>
              </w:rPr>
              <w:t>მეთოდი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კვარტალში ერთხელ და საჭიროების შემთხვევაში (მოსახლეობის საჩივრების შემოსვლის დროს)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numPr>
                <w:ilvl w:val="0"/>
                <w:numId w:val="11"/>
              </w:numPr>
              <w:tabs>
                <w:tab w:val="num" w:pos="157"/>
              </w:tabs>
              <w:spacing w:before="0" w:after="0"/>
              <w:ind w:left="157" w:hanging="198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 xml:space="preserve">ჯანდაცვის და უსაფრთხოების ნორმებთან შესაბამისობის უზრუნველყოფა; </w:t>
            </w:r>
          </w:p>
          <w:p w:rsidR="00747BCC" w:rsidRPr="00747BCC" w:rsidRDefault="00747BCC" w:rsidP="00747BCC">
            <w:pPr>
              <w:numPr>
                <w:ilvl w:val="0"/>
                <w:numId w:val="11"/>
              </w:numPr>
              <w:tabs>
                <w:tab w:val="num" w:pos="157"/>
              </w:tabs>
              <w:spacing w:before="0" w:after="0"/>
              <w:ind w:left="157" w:hanging="198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მოსახლეობაზე მინიმალური ზემოქმედება;</w:t>
            </w:r>
          </w:p>
          <w:p w:rsidR="00747BCC" w:rsidRPr="00747BCC" w:rsidRDefault="00747BCC" w:rsidP="00747BCC">
            <w:pPr>
              <w:numPr>
                <w:ilvl w:val="0"/>
                <w:numId w:val="11"/>
              </w:numPr>
              <w:tabs>
                <w:tab w:val="num" w:pos="157"/>
              </w:tabs>
              <w:spacing w:before="0" w:after="0"/>
              <w:ind w:left="157" w:hanging="198"/>
              <w:contextualSpacing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მუშახელის კომფორტული სამუშაო პირობების შექმნა.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sz w:val="20"/>
                <w:szCs w:val="20"/>
              </w:rPr>
              <w:t>„----------------„</w:t>
            </w: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 xml:space="preserve">სატრანსპორეტო ნაკედაებზე ზემოქმედება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color w:val="000000"/>
                <w:sz w:val="20"/>
                <w:szCs w:val="20"/>
              </w:rPr>
              <w:t>ქ. რუსთავი</w:t>
            </w:r>
          </w:p>
        </w:tc>
        <w:tc>
          <w:tcPr>
            <w:tcW w:w="3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ვიზუალური აუდიტი/ინსპექტირება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ყოველდღიური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კონტროლი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numPr>
                <w:ilvl w:val="0"/>
                <w:numId w:val="11"/>
              </w:numPr>
              <w:tabs>
                <w:tab w:val="num" w:pos="157"/>
              </w:tabs>
              <w:spacing w:before="0" w:after="0"/>
              <w:ind w:left="157" w:hanging="198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 xml:space="preserve">ჯანდაცვის და უსაფრთხოების ნორმებთან შესაბამისობის უზრუნველყოფა; </w:t>
            </w:r>
          </w:p>
          <w:p w:rsidR="00747BCC" w:rsidRPr="00747BCC" w:rsidRDefault="00747BCC" w:rsidP="00747BCC">
            <w:pPr>
              <w:numPr>
                <w:ilvl w:val="0"/>
                <w:numId w:val="11"/>
              </w:numPr>
              <w:tabs>
                <w:tab w:val="num" w:pos="157"/>
              </w:tabs>
              <w:spacing w:before="0" w:after="0"/>
              <w:ind w:left="157" w:hanging="198"/>
              <w:contextualSpacing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eastAsia="Times New Roman" w:cs="Times New Roman"/>
                <w:sz w:val="20"/>
                <w:szCs w:val="20"/>
              </w:rPr>
              <w:t>მოსახლეობაზე მინიმალური ზემოქმედება.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sz w:val="20"/>
                <w:szCs w:val="20"/>
              </w:rPr>
              <w:t>„----------------„</w:t>
            </w: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ნარჩენების მართვა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საწარმოს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ტერიტორია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და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საწარმოო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საამქრო</w:t>
            </w:r>
          </w:p>
        </w:tc>
        <w:tc>
          <w:tcPr>
            <w:tcW w:w="3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ვიზუალური აუდიტი/ინსპექტირება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ყოველდღიური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კონტროლი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ნარჩენების მართვის გეგმით გათვალისწინებული ღონისძიებების შესრულების უზრუნველყოფა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sz w:val="20"/>
                <w:szCs w:val="20"/>
              </w:rPr>
              <w:t>„----------------„</w:t>
            </w:r>
          </w:p>
        </w:tc>
      </w:tr>
      <w:tr w:rsidR="00747BCC" w:rsidRPr="00747BCC" w:rsidTr="00402789">
        <w:trPr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noProof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შრომის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უსაფრთხოება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noProof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სამუშაოთა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წარმოების</w:t>
            </w:r>
            <w:r w:rsidRPr="00747BCC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747BCC">
              <w:rPr>
                <w:rFonts w:cs="Sylfaen"/>
                <w:noProof/>
                <w:sz w:val="20"/>
                <w:szCs w:val="20"/>
              </w:rPr>
              <w:t>ტერიტორია</w:t>
            </w:r>
          </w:p>
        </w:tc>
        <w:tc>
          <w:tcPr>
            <w:tcW w:w="3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noProof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ვიზუალური აუდიტი/ინსპექტირება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rPr>
                <w:rFonts w:cs="Times New Roman"/>
                <w:noProof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 xml:space="preserve">ყოველდღიური </w:t>
            </w:r>
          </w:p>
          <w:p w:rsidR="00747BCC" w:rsidRPr="00747BCC" w:rsidRDefault="00747BCC" w:rsidP="00747BCC">
            <w:pPr>
              <w:tabs>
                <w:tab w:val="clear" w:pos="720"/>
              </w:tabs>
              <w:spacing w:before="0" w:after="0"/>
              <w:rPr>
                <w:rFonts w:cs="Times New Roman"/>
                <w:noProof/>
                <w:color w:val="000000"/>
                <w:sz w:val="20"/>
                <w:szCs w:val="20"/>
              </w:rPr>
            </w:pPr>
          </w:p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noProof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noProof/>
                <w:sz w:val="20"/>
                <w:szCs w:val="20"/>
              </w:rPr>
            </w:pPr>
            <w:r w:rsidRPr="00747BCC">
              <w:rPr>
                <w:rFonts w:cs="Sylfaen"/>
                <w:noProof/>
                <w:sz w:val="20"/>
                <w:szCs w:val="20"/>
              </w:rPr>
              <w:t>პირადი და პროფესიული უსაფრთოხების პირობების დაცვა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CC" w:rsidRPr="00747BCC" w:rsidRDefault="00747BCC" w:rsidP="00747BCC">
            <w:pPr>
              <w:tabs>
                <w:tab w:val="clear" w:pos="720"/>
                <w:tab w:val="left" w:pos="5710"/>
              </w:tabs>
              <w:spacing w:before="0" w:after="0"/>
              <w:jc w:val="left"/>
              <w:rPr>
                <w:rFonts w:cs="Sylfaen"/>
                <w:sz w:val="20"/>
                <w:szCs w:val="20"/>
              </w:rPr>
            </w:pPr>
            <w:r w:rsidRPr="00747BCC">
              <w:rPr>
                <w:rFonts w:cs="Sylfaen"/>
                <w:sz w:val="20"/>
                <w:szCs w:val="20"/>
              </w:rPr>
              <w:t>„----------------„</w:t>
            </w:r>
          </w:p>
        </w:tc>
      </w:tr>
    </w:tbl>
    <w:p w:rsidR="00747BCC" w:rsidRDefault="00747BCC"/>
    <w:sectPr w:rsidR="00747BCC" w:rsidSect="00402789">
      <w:pgSz w:w="16838" w:h="11906" w:orient="landscape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E180C"/>
    <w:multiLevelType w:val="multilevel"/>
    <w:tmpl w:val="A69ACD9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2ED01DD7"/>
    <w:multiLevelType w:val="hybridMultilevel"/>
    <w:tmpl w:val="D85C04B4"/>
    <w:lvl w:ilvl="0" w:tplc="EA60F5B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F0E97"/>
    <w:multiLevelType w:val="hybridMultilevel"/>
    <w:tmpl w:val="B9BA83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73910F0"/>
    <w:multiLevelType w:val="hybridMultilevel"/>
    <w:tmpl w:val="154674D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0112ED6"/>
    <w:multiLevelType w:val="hybridMultilevel"/>
    <w:tmpl w:val="02B412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1B138E"/>
    <w:multiLevelType w:val="hybridMultilevel"/>
    <w:tmpl w:val="A1D63A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C1C"/>
    <w:rsid w:val="00402789"/>
    <w:rsid w:val="004C67F3"/>
    <w:rsid w:val="006B2082"/>
    <w:rsid w:val="00747BCC"/>
    <w:rsid w:val="00A739B3"/>
    <w:rsid w:val="00BD1C1C"/>
    <w:rsid w:val="00C24148"/>
    <w:rsid w:val="00D51AC0"/>
    <w:rsid w:val="00EA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924D30-6D1C-4403-A469-E58978AF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4" w:qFormat="1"/>
    <w:lsdException w:name="heading 1" w:uiPriority="5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4"/>
    <w:qFormat/>
    <w:rsid w:val="00A739B3"/>
    <w:pPr>
      <w:tabs>
        <w:tab w:val="num" w:pos="720"/>
      </w:tabs>
      <w:spacing w:before="120" w:after="120" w:line="240" w:lineRule="auto"/>
      <w:jc w:val="both"/>
    </w:pPr>
    <w:rPr>
      <w:rFonts w:ascii="Sylfaen" w:hAnsi="Sylfaen"/>
      <w:lang w:val="ka-GE"/>
    </w:rPr>
  </w:style>
  <w:style w:type="paragraph" w:styleId="Heading1">
    <w:name w:val="heading 1"/>
    <w:basedOn w:val="ListParagraph"/>
    <w:next w:val="Normal"/>
    <w:link w:val="Heading1Char"/>
    <w:autoRedefine/>
    <w:uiPriority w:val="5"/>
    <w:qFormat/>
    <w:rsid w:val="00A739B3"/>
    <w:pPr>
      <w:numPr>
        <w:numId w:val="10"/>
      </w:numPr>
      <w:spacing w:before="360" w:after="240"/>
      <w:contextualSpacing w:val="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739B3"/>
    <w:pPr>
      <w:keepNext/>
      <w:keepLines/>
      <w:numPr>
        <w:ilvl w:val="1"/>
        <w:numId w:val="10"/>
      </w:numPr>
      <w:spacing w:before="360"/>
      <w:outlineLvl w:val="1"/>
    </w:pPr>
    <w:rPr>
      <w:rFonts w:eastAsia="Times New Roman" w:cstheme="majorBidi"/>
      <w:b/>
      <w:color w:val="000000" w:themeColor="text1"/>
      <w:szCs w:val="26"/>
    </w:rPr>
  </w:style>
  <w:style w:type="paragraph" w:styleId="Heading3">
    <w:name w:val="heading 3"/>
    <w:basedOn w:val="ListParagraph"/>
    <w:next w:val="Normal"/>
    <w:link w:val="Heading3Char"/>
    <w:autoRedefine/>
    <w:uiPriority w:val="9"/>
    <w:unhideWhenUsed/>
    <w:qFormat/>
    <w:rsid w:val="00A739B3"/>
    <w:pPr>
      <w:numPr>
        <w:ilvl w:val="2"/>
        <w:numId w:val="10"/>
      </w:numPr>
      <w:spacing w:before="240"/>
      <w:contextualSpacing w:val="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739B3"/>
    <w:pPr>
      <w:keepNext/>
      <w:keepLines/>
      <w:numPr>
        <w:ilvl w:val="3"/>
        <w:numId w:val="10"/>
      </w:numPr>
      <w:outlineLvl w:val="3"/>
    </w:pPr>
    <w:rPr>
      <w:rFonts w:eastAsiaTheme="majorEastAsia" w:cstheme="majorBidi"/>
      <w:b/>
      <w:i/>
      <w:iCs/>
      <w:color w:val="000000" w:themeColor="text1"/>
      <w:sz w:val="20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A739B3"/>
    <w:pPr>
      <w:keepNext/>
      <w:keepLines/>
      <w:numPr>
        <w:ilvl w:val="4"/>
        <w:numId w:val="10"/>
      </w:numPr>
      <w:outlineLvl w:val="4"/>
    </w:pPr>
    <w:rPr>
      <w:rFonts w:eastAsiaTheme="majorEastAsia" w:cstheme="majorBidi"/>
      <w:b/>
      <w:i/>
      <w:color w:val="000000" w:themeColor="text1"/>
      <w:sz w:val="20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A739B3"/>
    <w:pPr>
      <w:keepNext/>
      <w:keepLines/>
      <w:numPr>
        <w:ilvl w:val="5"/>
        <w:numId w:val="10"/>
      </w:numPr>
      <w:outlineLvl w:val="5"/>
    </w:pPr>
    <w:rPr>
      <w:rFonts w:eastAsiaTheme="majorEastAsia" w:cstheme="majorBidi"/>
      <w:i/>
      <w:color w:val="000000" w:themeColor="text1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A739B3"/>
    <w:pPr>
      <w:keepNext/>
      <w:keepLines/>
      <w:numPr>
        <w:ilvl w:val="6"/>
        <w:numId w:val="10"/>
      </w:numPr>
      <w:outlineLvl w:val="6"/>
    </w:pPr>
    <w:rPr>
      <w:rFonts w:eastAsiaTheme="majorEastAsia" w:cstheme="majorBidi"/>
      <w:i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9B3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9B3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basedOn w:val="Normal"/>
    <w:link w:val="NormalChar"/>
    <w:autoRedefine/>
    <w:qFormat/>
    <w:rsid w:val="00C24148"/>
  </w:style>
  <w:style w:type="character" w:customStyle="1" w:styleId="NormalChar">
    <w:name w:val="[Normal] Char"/>
    <w:link w:val="Normal0"/>
    <w:rsid w:val="00C24148"/>
    <w:rPr>
      <w:rFonts w:ascii="Sylfaen" w:hAnsi="Sylfaen"/>
      <w:lang w:val="ka-GE"/>
    </w:rPr>
  </w:style>
  <w:style w:type="paragraph" w:customStyle="1" w:styleId="Bullets">
    <w:name w:val="Bullets"/>
    <w:basedOn w:val="Normal0"/>
    <w:link w:val="BulletsChar"/>
    <w:uiPriority w:val="2"/>
    <w:qFormat/>
    <w:rsid w:val="00A739B3"/>
    <w:pPr>
      <w:numPr>
        <w:numId w:val="1"/>
      </w:numPr>
      <w:spacing w:before="0" w:after="0"/>
    </w:pPr>
  </w:style>
  <w:style w:type="character" w:customStyle="1" w:styleId="BulletsChar">
    <w:name w:val="Bullets Char"/>
    <w:basedOn w:val="NormalChar"/>
    <w:link w:val="Bullets"/>
    <w:uiPriority w:val="2"/>
    <w:rsid w:val="00A739B3"/>
    <w:rPr>
      <w:rFonts w:ascii="Sylfaen" w:eastAsia="Arial" w:hAnsi="Sylfaen"/>
      <w:lang w:val="ka-GE"/>
    </w:rPr>
  </w:style>
  <w:style w:type="paragraph" w:customStyle="1" w:styleId="source">
    <w:name w:val="source"/>
    <w:basedOn w:val="Normal"/>
    <w:link w:val="sourceChar"/>
    <w:autoRedefine/>
    <w:uiPriority w:val="1"/>
    <w:qFormat/>
    <w:rsid w:val="00A739B3"/>
    <w:pPr>
      <w:spacing w:before="0" w:after="240"/>
    </w:pPr>
    <w:rPr>
      <w:rFonts w:cs="Calibri"/>
      <w:sz w:val="18"/>
      <w:szCs w:val="24"/>
      <w:lang w:eastAsia="de-DE"/>
    </w:rPr>
  </w:style>
  <w:style w:type="character" w:customStyle="1" w:styleId="sourceChar">
    <w:name w:val="source Char"/>
    <w:basedOn w:val="DefaultParagraphFont"/>
    <w:link w:val="source"/>
    <w:uiPriority w:val="1"/>
    <w:rsid w:val="00A739B3"/>
    <w:rPr>
      <w:rFonts w:ascii="Sylfaen" w:eastAsia="Arial" w:hAnsi="Sylfaen" w:cs="Calibri"/>
      <w:sz w:val="18"/>
      <w:szCs w:val="24"/>
      <w:lang w:val="ka-GE" w:eastAsia="de-DE"/>
    </w:rPr>
  </w:style>
  <w:style w:type="paragraph" w:styleId="ListParagraph">
    <w:name w:val="List Paragraph"/>
    <w:basedOn w:val="Normal"/>
    <w:uiPriority w:val="34"/>
    <w:qFormat/>
    <w:rsid w:val="00A739B3"/>
    <w:pPr>
      <w:ind w:left="720"/>
      <w:contextualSpacing/>
    </w:pPr>
  </w:style>
  <w:style w:type="character" w:styleId="Hyperlink">
    <w:name w:val="Hyperlink"/>
    <w:uiPriority w:val="99"/>
    <w:unhideWhenUsed/>
    <w:rsid w:val="00A739B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5"/>
    <w:rsid w:val="00A739B3"/>
    <w:rPr>
      <w:rFonts w:ascii="Sylfaen" w:eastAsia="Arial" w:hAnsi="Sylfaen"/>
      <w:b/>
      <w:lang w:val="ka-GE"/>
    </w:rPr>
  </w:style>
  <w:style w:type="character" w:customStyle="1" w:styleId="Heading2Char">
    <w:name w:val="Heading 2 Char"/>
    <w:basedOn w:val="DefaultParagraphFont"/>
    <w:link w:val="Heading2"/>
    <w:uiPriority w:val="9"/>
    <w:rsid w:val="00A739B3"/>
    <w:rPr>
      <w:rFonts w:ascii="Sylfaen" w:eastAsia="Times New Roman" w:hAnsi="Sylfaen" w:cstheme="majorBidi"/>
      <w:b/>
      <w:color w:val="000000" w:themeColor="text1"/>
      <w:szCs w:val="26"/>
      <w:lang w:val="ka-GE"/>
    </w:rPr>
  </w:style>
  <w:style w:type="character" w:customStyle="1" w:styleId="Heading3Char">
    <w:name w:val="Heading 3 Char"/>
    <w:basedOn w:val="DefaultParagraphFont"/>
    <w:link w:val="Heading3"/>
    <w:uiPriority w:val="9"/>
    <w:rsid w:val="00A739B3"/>
    <w:rPr>
      <w:rFonts w:ascii="Sylfaen" w:eastAsia="Arial" w:hAnsi="Sylfaen"/>
      <w:b/>
      <w:lang w:val="ka-GE"/>
    </w:rPr>
  </w:style>
  <w:style w:type="character" w:customStyle="1" w:styleId="Heading4Char">
    <w:name w:val="Heading 4 Char"/>
    <w:basedOn w:val="DefaultParagraphFont"/>
    <w:link w:val="Heading4"/>
    <w:uiPriority w:val="9"/>
    <w:rsid w:val="00A739B3"/>
    <w:rPr>
      <w:rFonts w:ascii="Sylfaen" w:eastAsiaTheme="majorEastAsia" w:hAnsi="Sylfaen" w:cstheme="majorBidi"/>
      <w:b/>
      <w:i/>
      <w:iCs/>
      <w:color w:val="000000" w:themeColor="text1"/>
      <w:sz w:val="20"/>
      <w:lang w:val="ka-GE"/>
    </w:rPr>
  </w:style>
  <w:style w:type="character" w:customStyle="1" w:styleId="Heading5Char">
    <w:name w:val="Heading 5 Char"/>
    <w:basedOn w:val="DefaultParagraphFont"/>
    <w:link w:val="Heading5"/>
    <w:uiPriority w:val="9"/>
    <w:rsid w:val="00A739B3"/>
    <w:rPr>
      <w:rFonts w:ascii="Sylfaen" w:eastAsiaTheme="majorEastAsia" w:hAnsi="Sylfaen" w:cstheme="majorBidi"/>
      <w:b/>
      <w:i/>
      <w:color w:val="000000" w:themeColor="text1"/>
      <w:sz w:val="20"/>
      <w:lang w:val="ka-GE"/>
    </w:rPr>
  </w:style>
  <w:style w:type="character" w:customStyle="1" w:styleId="Heading6Char">
    <w:name w:val="Heading 6 Char"/>
    <w:basedOn w:val="DefaultParagraphFont"/>
    <w:link w:val="Heading6"/>
    <w:uiPriority w:val="9"/>
    <w:rsid w:val="00A739B3"/>
    <w:rPr>
      <w:rFonts w:ascii="Sylfaen" w:eastAsiaTheme="majorEastAsia" w:hAnsi="Sylfaen" w:cstheme="majorBidi"/>
      <w:i/>
      <w:color w:val="000000" w:themeColor="text1"/>
      <w:lang w:val="ka-GE"/>
    </w:rPr>
  </w:style>
  <w:style w:type="character" w:customStyle="1" w:styleId="Heading7Char">
    <w:name w:val="Heading 7 Char"/>
    <w:basedOn w:val="DefaultParagraphFont"/>
    <w:link w:val="Heading7"/>
    <w:uiPriority w:val="9"/>
    <w:rsid w:val="00A739B3"/>
    <w:rPr>
      <w:rFonts w:ascii="Sylfaen" w:eastAsiaTheme="majorEastAsia" w:hAnsi="Sylfaen" w:cstheme="majorBidi"/>
      <w:i/>
      <w:iCs/>
      <w:color w:val="000000" w:themeColor="text1"/>
      <w:lang w:val="ka-G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9B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ka-G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9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ka-GE"/>
    </w:rPr>
  </w:style>
  <w:style w:type="paragraph" w:styleId="Caption">
    <w:name w:val="caption"/>
    <w:basedOn w:val="Normal"/>
    <w:next w:val="Normal"/>
    <w:autoRedefine/>
    <w:uiPriority w:val="1"/>
    <w:unhideWhenUsed/>
    <w:qFormat/>
    <w:rsid w:val="00A739B3"/>
    <w:pPr>
      <w:keepNext/>
      <w:jc w:val="left"/>
    </w:pPr>
    <w:rPr>
      <w:rFonts w:eastAsia="Times New Roman" w:cs="Arial"/>
      <w:b/>
      <w:iCs/>
      <w:color w:val="000000" w:themeColor="text1"/>
      <w:sz w:val="20"/>
      <w:szCs w:val="20"/>
      <w:lang w:eastAsia="de-DE"/>
    </w:rPr>
  </w:style>
  <w:style w:type="paragraph" w:styleId="Subtitle">
    <w:name w:val="Subtitle"/>
    <w:basedOn w:val="Normal"/>
    <w:next w:val="Normal"/>
    <w:link w:val="SubtitleChar"/>
    <w:autoRedefine/>
    <w:uiPriority w:val="4"/>
    <w:qFormat/>
    <w:rsid w:val="00A739B3"/>
    <w:pPr>
      <w:spacing w:before="240"/>
    </w:pPr>
    <w:rPr>
      <w:b/>
    </w:rPr>
  </w:style>
  <w:style w:type="character" w:customStyle="1" w:styleId="SubtitleChar">
    <w:name w:val="Subtitle Char"/>
    <w:basedOn w:val="DefaultParagraphFont"/>
    <w:link w:val="Subtitle"/>
    <w:uiPriority w:val="4"/>
    <w:rsid w:val="00A739B3"/>
    <w:rPr>
      <w:rFonts w:ascii="Sylfaen" w:eastAsia="Arial" w:hAnsi="Sylfaen"/>
      <w:b/>
      <w:lang w:val="ka-GE"/>
    </w:rPr>
  </w:style>
  <w:style w:type="table" w:styleId="TableGrid">
    <w:name w:val="Table Grid"/>
    <w:basedOn w:val="TableNormal"/>
    <w:uiPriority w:val="39"/>
    <w:rsid w:val="00A7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TableNormal"/>
    <w:next w:val="TableGrid"/>
    <w:uiPriority w:val="59"/>
    <w:rsid w:val="00747BCC"/>
    <w:pPr>
      <w:spacing w:after="0" w:line="240" w:lineRule="auto"/>
      <w:jc w:val="both"/>
    </w:pPr>
    <w:rPr>
      <w:rFonts w:ascii="Sylfaen" w:eastAsia="Calibri" w:hAnsi="Sylfae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278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789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443</Words>
  <Characters>2442</Characters>
  <Application>Microsoft Office Word</Application>
  <DocSecurity>0</DocSecurity>
  <Lines>305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Masha</cp:lastModifiedBy>
  <cp:revision>8</cp:revision>
  <cp:lastPrinted>2023-04-21T11:47:00Z</cp:lastPrinted>
  <dcterms:created xsi:type="dcterms:W3CDTF">2023-04-18T15:27:00Z</dcterms:created>
  <dcterms:modified xsi:type="dcterms:W3CDTF">2023-04-21T11:48:00Z</dcterms:modified>
</cp:coreProperties>
</file>